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SHANI SHAUL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RIBBON COMMUNICATIONS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6500 CHASE OAKS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Ribbon Communications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RBBN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15,625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253,343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185,210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438,553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 (RSUs)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185,210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185,210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issued in lieu of receipt of cash fees for service on the Registrant's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determined in accordance with Registrant's Non-Employee Director Compensation Policy.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converts into common stock on a one-for-one basis. The RSUs were granted on October 15, 2025 and vested in full on October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Patrick Macken, BY POA from Shaul Shani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39974" TargetMode="External"/><Relationship Id="rId5" Type="http://schemas.openxmlformats.org/officeDocument/2006/relationships/hyperlink" Target="http://www.sec.gov/cgi-bin/browse-edgar?action=getcompany&amp;CIK=00017080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3485</Characters>
  <CharactersWithSpaces>4043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