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August 9, 2000.</w:t>
      </w:r>
    </w:p>
    <w:p>
      <w:pPr>
        <w:spacing w:after="0" w:line="166" w:lineRule="exact"/>
        <w:rPr>
          <w:sz w:val="24"/>
          <w:szCs w:val="24"/>
          <w:color w:val="auto"/>
        </w:rPr>
      </w:pPr>
    </w:p>
    <w:p>
      <w:pPr>
        <w:ind w:left="4640"/>
        <w:spacing w:after="0"/>
        <w:rPr>
          <w:sz w:val="20"/>
          <w:szCs w:val="20"/>
          <w:color w:val="auto"/>
        </w:rPr>
      </w:pPr>
      <w:r>
        <w:rPr>
          <w:rFonts w:ascii="Courier New" w:cs="Courier New" w:eastAsia="Courier New" w:hAnsi="Courier New"/>
          <w:sz w:val="15"/>
          <w:szCs w:val="15"/>
          <w:color w:val="auto"/>
        </w:rPr>
        <w:t>Registration No. 333-32206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S-8</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REGISTRATION STATEMENT UNDER</w:t>
      </w:r>
    </w:p>
    <w:p>
      <w:pPr>
        <w:jc w:val="center"/>
        <w:ind w:right="3239"/>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SONUS NETWORKS,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DELAWARE</w:t>
      </w:r>
    </w:p>
    <w:p>
      <w:pPr>
        <w:jc w:val="center"/>
        <w:ind w:right="3239"/>
        <w:spacing w:after="0" w:line="237" w:lineRule="auto"/>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04-3387074</w:t>
      </w:r>
    </w:p>
    <w:p>
      <w:pPr>
        <w:jc w:val="center"/>
        <w:ind w:right="3239"/>
        <w:spacing w:after="0" w:line="237" w:lineRule="auto"/>
        <w:rPr>
          <w:sz w:val="20"/>
          <w:szCs w:val="20"/>
          <w:color w:val="auto"/>
        </w:rPr>
      </w:pPr>
      <w:r>
        <w:rPr>
          <w:rFonts w:ascii="Courier New" w:cs="Courier New" w:eastAsia="Courier New" w:hAnsi="Courier New"/>
          <w:sz w:val="15"/>
          <w:szCs w:val="15"/>
          <w:color w:val="auto"/>
        </w:rPr>
        <w:t>(I.R.S. EMPLOYER IDENTIFICATION NO.)</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jc w:val="both"/>
        <w:ind w:right="780"/>
        <w:spacing w:after="0" w:line="261" w:lineRule="auto"/>
        <w:rPr>
          <w:sz w:val="20"/>
          <w:szCs w:val="20"/>
          <w:color w:val="auto"/>
        </w:rPr>
      </w:pPr>
      <w:r>
        <w:rPr>
          <w:rFonts w:ascii="Courier New" w:cs="Courier New" w:eastAsia="Courier New" w:hAnsi="Courier New"/>
          <w:sz w:val="14"/>
          <w:szCs w:val="14"/>
          <w:color w:val="auto"/>
        </w:rPr>
        <w:t>5 CARLISLE ROAD, WESTFORD, MASSACHUSETTS (Address of Principal Executive Offices)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01886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4280" w:space="720"/>
            <w:col w:w="5239"/>
          </w:cols>
          <w:pgMar w:left="220" w:top="561"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AMENDED AND RESTATED 1997 STOCK INCENTIVE PLAN</w:t>
      </w:r>
    </w:p>
    <w:p>
      <w:pPr>
        <w:ind w:left="2100"/>
        <w:spacing w:after="0" w:line="237" w:lineRule="auto"/>
        <w:rPr>
          <w:sz w:val="20"/>
          <w:szCs w:val="20"/>
          <w:color w:val="auto"/>
        </w:rPr>
      </w:pPr>
      <w:r>
        <w:rPr>
          <w:rFonts w:ascii="Courier New" w:cs="Courier New" w:eastAsia="Courier New" w:hAnsi="Courier New"/>
          <w:sz w:val="15"/>
          <w:szCs w:val="15"/>
          <w:color w:val="auto"/>
        </w:rPr>
        <w:t>2000 EMPLOYEE STOCK PURCHASE PLAN</w:t>
      </w:r>
    </w:p>
    <w:p>
      <w:pPr>
        <w:ind w:left="2460"/>
        <w:spacing w:after="0" w:line="238" w:lineRule="auto"/>
        <w:rPr>
          <w:sz w:val="20"/>
          <w:szCs w:val="20"/>
          <w:color w:val="auto"/>
        </w:rPr>
      </w:pPr>
      <w:r>
        <w:rPr>
          <w:rFonts w:ascii="Courier New" w:cs="Courier New" w:eastAsia="Courier New" w:hAnsi="Courier New"/>
          <w:sz w:val="15"/>
          <w:szCs w:val="15"/>
          <w:color w:val="auto"/>
        </w:rPr>
        <w:t>(FULL TITLE OF THE PLAN)</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HASSAN M. AHMED</w:t>
      </w:r>
    </w:p>
    <w:p>
      <w:pPr>
        <w:ind w:left="3160"/>
        <w:spacing w:after="0" w:line="237" w:lineRule="auto"/>
        <w:rPr>
          <w:sz w:val="20"/>
          <w:szCs w:val="20"/>
          <w:color w:val="auto"/>
        </w:rPr>
      </w:pPr>
      <w:r>
        <w:rPr>
          <w:rFonts w:ascii="Courier New" w:cs="Courier New" w:eastAsia="Courier New" w:hAnsi="Courier New"/>
          <w:sz w:val="15"/>
          <w:szCs w:val="15"/>
          <w:color w:val="auto"/>
        </w:rPr>
        <w:t>President</w:t>
      </w:r>
    </w:p>
    <w:p>
      <w:pPr>
        <w:ind w:left="2380"/>
        <w:spacing w:after="0" w:line="238" w:lineRule="auto"/>
        <w:rPr>
          <w:sz w:val="20"/>
          <w:szCs w:val="20"/>
          <w:color w:val="auto"/>
        </w:rPr>
      </w:pPr>
      <w:r>
        <w:rPr>
          <w:rFonts w:ascii="Courier New" w:cs="Courier New" w:eastAsia="Courier New" w:hAnsi="Courier New"/>
          <w:sz w:val="15"/>
          <w:szCs w:val="15"/>
          <w:color w:val="auto"/>
        </w:rPr>
        <w:t>and Chief Executive Officer</w:t>
      </w:r>
    </w:p>
    <w:p>
      <w:pPr>
        <w:ind w:left="2640"/>
        <w:spacing w:after="0" w:line="237" w:lineRule="auto"/>
        <w:rPr>
          <w:sz w:val="20"/>
          <w:szCs w:val="20"/>
          <w:color w:val="auto"/>
        </w:rPr>
      </w:pPr>
      <w:r>
        <w:rPr>
          <w:rFonts w:ascii="Courier New" w:cs="Courier New" w:eastAsia="Courier New" w:hAnsi="Courier New"/>
          <w:sz w:val="15"/>
          <w:szCs w:val="15"/>
          <w:color w:val="auto"/>
        </w:rPr>
        <w:t>Sonus Networks, Inc.</w:t>
      </w:r>
    </w:p>
    <w:p>
      <w:pPr>
        <w:ind w:left="2900"/>
        <w:spacing w:after="0" w:line="238" w:lineRule="auto"/>
        <w:rPr>
          <w:sz w:val="20"/>
          <w:szCs w:val="20"/>
          <w:color w:val="auto"/>
        </w:rPr>
      </w:pPr>
      <w:r>
        <w:rPr>
          <w:rFonts w:ascii="Courier New" w:cs="Courier New" w:eastAsia="Courier New" w:hAnsi="Courier New"/>
          <w:sz w:val="15"/>
          <w:szCs w:val="15"/>
          <w:color w:val="auto"/>
        </w:rPr>
        <w:t>5 Carlisle Road</w:t>
      </w:r>
    </w:p>
    <w:p>
      <w:pPr>
        <w:ind w:left="2720"/>
        <w:spacing w:after="0" w:line="237" w:lineRule="auto"/>
        <w:rPr>
          <w:sz w:val="20"/>
          <w:szCs w:val="20"/>
          <w:color w:val="auto"/>
        </w:rPr>
      </w:pPr>
      <w:r>
        <w:rPr>
          <w:rFonts w:ascii="Courier New" w:cs="Courier New" w:eastAsia="Courier New" w:hAnsi="Courier New"/>
          <w:sz w:val="15"/>
          <w:szCs w:val="15"/>
          <w:color w:val="auto"/>
        </w:rPr>
        <w:t>Westford, MA 01886</w:t>
      </w:r>
    </w:p>
    <w:p>
      <w:pPr>
        <w:ind w:left="1840"/>
        <w:spacing w:after="0" w:line="238" w:lineRule="auto"/>
        <w:rPr>
          <w:sz w:val="20"/>
          <w:szCs w:val="20"/>
          <w:color w:val="auto"/>
        </w:rPr>
      </w:pPr>
      <w:r>
        <w:rPr>
          <w:rFonts w:ascii="Courier New" w:cs="Courier New" w:eastAsia="Courier New" w:hAnsi="Courier New"/>
          <w:sz w:val="15"/>
          <w:szCs w:val="15"/>
          <w:color w:val="auto"/>
        </w:rPr>
        <w:t>(NAME AND ADDRESS OF AGENT FOR SERVICE)</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(978) 692-8999</w:t>
      </w:r>
    </w:p>
    <w:p>
      <w:pPr>
        <w:spacing w:after="0" w:line="5"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TELEPHONE NUMBER, INCLUDING AREA CODE, OF AGENT FOR SERVICE</w:t>
      </w:r>
    </w:p>
    <w:p>
      <w:pPr>
        <w:spacing w:after="0" w:line="3"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Copy to:</w:t>
      </w:r>
    </w:p>
    <w:p>
      <w:pPr>
        <w:jc w:val="center"/>
        <w:ind w:right="3219"/>
        <w:spacing w:after="0" w:line="237" w:lineRule="auto"/>
        <w:rPr>
          <w:sz w:val="20"/>
          <w:szCs w:val="20"/>
          <w:color w:val="auto"/>
        </w:rPr>
      </w:pPr>
      <w:r>
        <w:rPr>
          <w:rFonts w:ascii="Courier New" w:cs="Courier New" w:eastAsia="Courier New" w:hAnsi="Courier New"/>
          <w:sz w:val="15"/>
          <w:szCs w:val="15"/>
          <w:color w:val="auto"/>
        </w:rPr>
        <w:t>DAVID L. ENGEL, ESQ.</w:t>
      </w:r>
    </w:p>
    <w:p>
      <w:pPr>
        <w:jc w:val="center"/>
        <w:ind w:right="3219"/>
        <w:spacing w:after="0" w:line="238" w:lineRule="auto"/>
        <w:rPr>
          <w:sz w:val="20"/>
          <w:szCs w:val="20"/>
          <w:color w:val="auto"/>
        </w:rPr>
      </w:pPr>
      <w:r>
        <w:rPr>
          <w:rFonts w:ascii="Courier New" w:cs="Courier New" w:eastAsia="Courier New" w:hAnsi="Courier New"/>
          <w:sz w:val="15"/>
          <w:szCs w:val="15"/>
          <w:color w:val="auto"/>
        </w:rPr>
        <w:t>JOHAN V. BRIGHAM, ESQ.</w:t>
      </w:r>
    </w:p>
    <w:p>
      <w:pPr>
        <w:jc w:val="center"/>
        <w:ind w:right="3219"/>
        <w:spacing w:after="0" w:line="237" w:lineRule="auto"/>
        <w:rPr>
          <w:sz w:val="20"/>
          <w:szCs w:val="20"/>
          <w:color w:val="auto"/>
        </w:rPr>
      </w:pPr>
      <w:r>
        <w:rPr>
          <w:rFonts w:ascii="Courier New" w:cs="Courier New" w:eastAsia="Courier New" w:hAnsi="Courier New"/>
          <w:sz w:val="15"/>
          <w:szCs w:val="15"/>
          <w:color w:val="auto"/>
        </w:rPr>
        <w:t>BINGHAM DANA LLP</w:t>
      </w:r>
    </w:p>
    <w:p>
      <w:pPr>
        <w:jc w:val="center"/>
        <w:ind w:right="3219"/>
        <w:spacing w:after="0" w:line="238" w:lineRule="auto"/>
        <w:rPr>
          <w:sz w:val="20"/>
          <w:szCs w:val="20"/>
          <w:color w:val="auto"/>
        </w:rPr>
      </w:pPr>
      <w:r>
        <w:rPr>
          <w:rFonts w:ascii="Courier New" w:cs="Courier New" w:eastAsia="Courier New" w:hAnsi="Courier New"/>
          <w:sz w:val="15"/>
          <w:szCs w:val="15"/>
          <w:color w:val="auto"/>
        </w:rPr>
        <w:t>150 Federal Street</w:t>
      </w:r>
    </w:p>
    <w:p>
      <w:pPr>
        <w:ind w:left="2380"/>
        <w:spacing w:after="0" w:line="237" w:lineRule="auto"/>
        <w:rPr>
          <w:sz w:val="20"/>
          <w:szCs w:val="20"/>
          <w:color w:val="auto"/>
        </w:rPr>
      </w:pPr>
      <w:r>
        <w:rPr>
          <w:rFonts w:ascii="Courier New" w:cs="Courier New" w:eastAsia="Courier New" w:hAnsi="Courier New"/>
          <w:sz w:val="15"/>
          <w:szCs w:val="15"/>
          <w:color w:val="auto"/>
        </w:rPr>
        <w:t>Boston, Massachusetts 02110</w:t>
      </w:r>
    </w:p>
    <w:p>
      <w:pPr>
        <w:ind w:left="2900"/>
        <w:spacing w:after="0" w:line="238" w:lineRule="auto"/>
        <w:rPr>
          <w:sz w:val="20"/>
          <w:szCs w:val="20"/>
          <w:color w:val="auto"/>
        </w:rPr>
      </w:pPr>
      <w:r>
        <w:rPr>
          <w:rFonts w:ascii="Courier New" w:cs="Courier New" w:eastAsia="Courier New" w:hAnsi="Courier New"/>
          <w:sz w:val="15"/>
          <w:szCs w:val="15"/>
          <w:color w:val="auto"/>
        </w:rPr>
        <w:t>(617) 951-8000</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Proposed</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rPr>
              <w:t>Proposed</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720" w:type="dxa"/>
            <w:vAlign w:val="bottom"/>
          </w:tcPr>
          <w:p>
            <w:pPr>
              <w:jc w:val="center"/>
              <w:ind w:right="747"/>
              <w:spacing w:after="0" w:line="168" w:lineRule="exact"/>
              <w:rPr>
                <w:sz w:val="20"/>
                <w:szCs w:val="20"/>
                <w:color w:val="auto"/>
              </w:rPr>
            </w:pPr>
            <w:r>
              <w:rPr>
                <w:rFonts w:ascii="Courier New" w:cs="Courier New" w:eastAsia="Courier New" w:hAnsi="Courier New"/>
                <w:sz w:val="15"/>
                <w:szCs w:val="15"/>
                <w:color w:val="auto"/>
                <w:w w:val="97"/>
              </w:rPr>
              <w:t>Title Of</w:t>
            </w:r>
          </w:p>
        </w:tc>
        <w:tc>
          <w:tcPr>
            <w:tcW w:w="2100" w:type="dxa"/>
            <w:vAlign w:val="bottom"/>
          </w:tcPr>
          <w:p>
            <w:pPr>
              <w:spacing w:after="0"/>
              <w:rPr>
                <w:sz w:val="14"/>
                <w:szCs w:val="14"/>
                <w:color w:val="auto"/>
              </w:rPr>
            </w:pP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Maximum</w:t>
            </w: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Maximum</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72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2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Amount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Offering</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Aggregate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1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Be</w:t>
            </w:r>
          </w:p>
        </w:tc>
        <w:tc>
          <w:tcPr>
            <w:tcW w:w="2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To Be</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Price Per</w:t>
            </w: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Offering</w:t>
            </w:r>
          </w:p>
        </w:tc>
        <w:tc>
          <w:tcPr>
            <w:tcW w:w="15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Registration</w:t>
            </w:r>
          </w:p>
        </w:tc>
      </w:tr>
      <w:tr>
        <w:trPr>
          <w:trHeight w:val="168"/>
        </w:trPr>
        <w:tc>
          <w:tcPr>
            <w:tcW w:w="172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7"/>
              </w:rPr>
              <w:t>Registered</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Registered</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 (1)</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Fee</w:t>
            </w:r>
          </w:p>
        </w:tc>
        <w:tc>
          <w:tcPr>
            <w:tcW w:w="40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Common Stock (Par Value $0.001 Per</w:t>
            </w:r>
          </w:p>
        </w:tc>
        <w:tc>
          <w:tcPr>
            <w:tcW w:w="18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718,236</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$19.55</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$14,041,514(1)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$ 4,212.45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issuable under 2000 Employee</w:t>
            </w: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Common Stock (Par Value $0.001 Per</w:t>
            </w:r>
          </w:p>
        </w:tc>
        <w:tc>
          <w:tcPr>
            <w:tcW w:w="18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50,000(2)</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$ 0.02</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issuable under 1997 Stock</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463,145(2)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$ 0.20</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92,629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Incentive Plan</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241,500(2)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$ 0.48</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115,920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34.77</w:t>
            </w:r>
          </w:p>
        </w:tc>
      </w:tr>
      <w:tr>
        <w:trPr>
          <w:trHeight w:val="168"/>
        </w:trPr>
        <w:tc>
          <w:tcPr>
            <w:tcW w:w="334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161,250(2)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$ 0.66</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106,425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31.93</w:t>
            </w:r>
          </w:p>
        </w:tc>
      </w:tr>
      <w:tr>
        <w:trPr>
          <w:trHeight w:val="168"/>
        </w:trPr>
        <w:tc>
          <w:tcPr>
            <w:tcW w:w="334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380,299(2)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$ 2.00</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760,598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228.18</w:t>
            </w:r>
          </w:p>
        </w:tc>
      </w:tr>
      <w:tr>
        <w:trPr>
          <w:trHeight w:val="168"/>
        </w:trPr>
        <w:tc>
          <w:tcPr>
            <w:tcW w:w="334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1,366,465(2)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$10.00</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13,664,650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4,099.40</w:t>
            </w:r>
          </w:p>
        </w:tc>
      </w:tr>
      <w:tr>
        <w:trPr>
          <w:trHeight w:val="168"/>
        </w:trPr>
        <w:tc>
          <w:tcPr>
            <w:tcW w:w="334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455,175(2)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$12.00</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5,462,100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1,638.63</w:t>
            </w:r>
          </w:p>
        </w:tc>
      </w:tr>
      <w:tr>
        <w:trPr>
          <w:trHeight w:val="168"/>
        </w:trPr>
        <w:tc>
          <w:tcPr>
            <w:tcW w:w="334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834,350(2)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$14.00</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11,680,900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3,504.27</w:t>
            </w:r>
          </w:p>
        </w:tc>
      </w:tr>
      <w:tr>
        <w:trPr>
          <w:trHeight w:val="168"/>
        </w:trPr>
        <w:tc>
          <w:tcPr>
            <w:tcW w:w="334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177,200(2)</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$23.00</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4,075,600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1,222.68</w:t>
            </w:r>
          </w:p>
        </w:tc>
      </w:tr>
      <w:tr>
        <w:trPr>
          <w:trHeight w:val="168"/>
        </w:trPr>
        <w:tc>
          <w:tcPr>
            <w:tcW w:w="334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2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4,847,620</w:t>
            </w:r>
          </w:p>
        </w:tc>
        <w:tc>
          <w:tcPr>
            <w:tcW w:w="1360" w:type="dxa"/>
            <w:vAlign w:val="bottom"/>
          </w:tcPr>
          <w:p>
            <w:pPr>
              <w:spacing w:after="0"/>
              <w:rPr>
                <w:sz w:val="14"/>
                <w:szCs w:val="14"/>
                <w:color w:val="auto"/>
              </w:rPr>
            </w:pP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$50,001,336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$15,000.40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3579" w:hanging="350"/>
        <w:spacing w:after="0" w:line="236"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maximum exercise price of the shares subject to outstanding options issued under the registrant's 2000 Employee Stock Purchase Plan (the "ESPP"). Pursuant to Rule 457(h)(1), the aggregate offering price and amount of the registration fee has been computed with respect to those shares of the common stock issuable under the ESPP that are being registered hereunder.</w:t>
      </w:r>
    </w:p>
    <w:p>
      <w:pPr>
        <w:spacing w:after="0" w:line="6" w:lineRule="exact"/>
        <w:rPr>
          <w:rFonts w:ascii="Courier New" w:cs="Courier New" w:eastAsia="Courier New" w:hAnsi="Courier New"/>
          <w:sz w:val="15"/>
          <w:szCs w:val="15"/>
          <w:color w:val="auto"/>
        </w:rPr>
      </w:pPr>
    </w:p>
    <w:p>
      <w:pPr>
        <w:ind w:left="360" w:right="3499" w:hanging="350"/>
        <w:spacing w:after="0" w:line="236"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shares are issuable upon exercise of outstanding options with fixed exercise prices. Pursuant to Rule 457(h)(1), the aggregate offering price and the fee have been computed upon the basis of the price at which the options may be exercised. The offering price per share set forth for such shares is the exercise price per share at which such options are exercisable.</w:t>
      </w:r>
    </w:p>
    <w:p>
      <w:pPr>
        <w:sectPr>
          <w:pgSz w:w="11900" w:h="16838" w:orient="portrait"/>
          <w:cols w:equalWidth="0" w:num="1">
            <w:col w:w="10239"/>
          </w:cols>
          <w:pgMar w:left="220" w:top="617" w:right="1440" w:bottom="1440" w:gutter="0" w:footer="0" w:header="0"/>
        </w:sectPr>
      </w:pPr>
    </w:p>
    <w:bookmarkStart w:id="2" w:name="page3"/>
    <w:bookmarkEnd w:id="2"/>
    <w:p>
      <w:pPr>
        <w:ind w:left="334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following documents filed by Sonus Networks, Inc. (the "REGISTRANT") with the Securities and Exchange Commission (the "SEC") are hereby incorporated by reference into this Registration Statement: (1) the Registrant's prospectus filed pursuant to Rule 424(b)(4) under the Securities Act of 1933, as amended (the "SECURITIES ACT"); (2) all other reports filed by the Registrant pursuant to Sections 13(a) or 15(d) of the Exchange Act since December 31, 1999; and (3) the description of the common stock of the Registrant, $0.001 par value per share (the "COMMON STOCK"), contained in the Registrant's registration statement on Form 8-A (file No. 000-30229) filed with the SEC on April 5, 2000, pursuant to Section 12(g) of the Securities Exchange Act of 1934, as amended (the "EXCHANGE ACT"), including any amendment or report filed for the purpose of updating such description.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addition, all documents filed pursuant to Sections 13(a), 13(c), 14 and 15(d) of the Exchange Act subsequent to the date of this Registration Statement and prior to the filing of a post-effective amendment which indicates that all securities registered hereby have been sold or which deregisters all of such securities then remaining unsold shall be incorporated by reference into this Registration Statement as of the filing date of each.</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Section 145 of the Delaware General Corporation law empowers a Delaware corporation to indemnify its officers and directors and certain other persons to the extent and under the circumstances set forth therein.</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Fourth Amended and Restated Certificate of Incorporation of the Registrant and the Amended and Restated By-Laws of the Registrant, as amended to date, provide for indemnification of officers and directors of the Registrant and certain other persons against liabilities and expenses incurred by any of them in certain stated proceedings and under certain stated conditions.</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Registrant may maintain insurance for the benefit of its directors, officers, employees, agents and certain other persons, insuring such persons against any expense, liability, or loss, including liability under the securities laws.</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39"/>
          </w:cols>
          <w:pgMar w:left="220" w:top="617" w:right="1440" w:bottom="1440" w:gutter="0" w:footer="0" w:header="0"/>
        </w:sectPr>
      </w:pPr>
    </w:p>
    <w:bookmarkStart w:id="3" w:name="page4"/>
    <w:bookmarkEnd w:id="3"/>
    <w:p>
      <w:pPr>
        <w:ind w:left="334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4099" w:firstLine="787"/>
        <w:spacing w:after="0" w:line="234" w:lineRule="auto"/>
        <w:rPr>
          <w:sz w:val="20"/>
          <w:szCs w:val="20"/>
          <w:color w:val="auto"/>
        </w:rPr>
      </w:pPr>
      <w:r>
        <w:rPr>
          <w:rFonts w:ascii="Courier New" w:cs="Courier New" w:eastAsia="Courier New" w:hAnsi="Courier New"/>
          <w:sz w:val="15"/>
          <w:szCs w:val="15"/>
          <w:color w:val="auto"/>
        </w:rPr>
        <w:t>The following exhibits are filed as part of this Registration Statement:</w:t>
      </w:r>
    </w:p>
    <w:p>
      <w:pPr>
        <w:spacing w:after="0" w:line="16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 OF DOCUMENTS</w:t>
      </w:r>
    </w:p>
    <w:p>
      <w:pPr>
        <w:spacing w:after="0" w:line="173" w:lineRule="exact"/>
        <w:rPr>
          <w:sz w:val="20"/>
          <w:szCs w:val="20"/>
          <w:color w:val="auto"/>
        </w:rPr>
      </w:pPr>
    </w:p>
    <w:p>
      <w:pPr>
        <w:ind w:left="1580" w:right="3499" w:hanging="786"/>
        <w:spacing w:after="0" w:line="254" w:lineRule="auto"/>
        <w:tabs>
          <w:tab w:leader="none" w:pos="15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Form of Fourth Amended and Restated Certificate of Incorporation of the Registrant, incorporated by reference to Exhibit No. 3.1 to the Registrant's Registration Statement on Form S-1 (file No. 333-32206), filed on</w:t>
      </w:r>
    </w:p>
    <w:p>
      <w:pPr>
        <w:ind w:left="1580"/>
        <w:spacing w:after="0" w:line="232" w:lineRule="auto"/>
        <w:rPr>
          <w:sz w:val="20"/>
          <w:szCs w:val="20"/>
          <w:color w:val="auto"/>
        </w:rPr>
      </w:pPr>
      <w:r>
        <w:rPr>
          <w:rFonts w:ascii="Courier New" w:cs="Courier New" w:eastAsia="Courier New" w:hAnsi="Courier New"/>
          <w:sz w:val="15"/>
          <w:szCs w:val="15"/>
          <w:color w:val="auto"/>
        </w:rPr>
        <w:t>May 22, 2000.</w:t>
      </w:r>
    </w:p>
    <w:p>
      <w:pPr>
        <w:spacing w:after="0" w:line="174" w:lineRule="exact"/>
        <w:rPr>
          <w:sz w:val="20"/>
          <w:szCs w:val="20"/>
          <w:color w:val="auto"/>
        </w:rPr>
      </w:pPr>
    </w:p>
    <w:p>
      <w:pPr>
        <w:ind w:left="1580" w:right="3839" w:hanging="786"/>
        <w:spacing w:after="0" w:line="254" w:lineRule="auto"/>
        <w:tabs>
          <w:tab w:leader="none" w:pos="15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Form of Amended and Restated By-Laws of the Registrant, incorporated by reference to Exhibit No. 3.2 to the Registrant's Registration Statement on Form S-1</w:t>
      </w:r>
    </w:p>
    <w:p>
      <w:pPr>
        <w:ind w:left="1580"/>
        <w:spacing w:after="0" w:line="232" w:lineRule="auto"/>
        <w:rPr>
          <w:sz w:val="20"/>
          <w:szCs w:val="20"/>
          <w:color w:val="auto"/>
        </w:rPr>
      </w:pPr>
      <w:r>
        <w:rPr>
          <w:rFonts w:ascii="Courier New" w:cs="Courier New" w:eastAsia="Courier New" w:hAnsi="Courier New"/>
          <w:sz w:val="15"/>
          <w:szCs w:val="15"/>
          <w:color w:val="auto"/>
        </w:rPr>
        <w:t>(file No. 333-32206), filed on May 22, 2000.</w:t>
      </w:r>
    </w:p>
    <w:p>
      <w:pPr>
        <w:spacing w:after="0" w:line="173" w:lineRule="exact"/>
        <w:rPr>
          <w:sz w:val="20"/>
          <w:szCs w:val="20"/>
          <w:color w:val="auto"/>
        </w:rPr>
      </w:pPr>
    </w:p>
    <w:p>
      <w:pPr>
        <w:ind w:left="1580" w:right="339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Amended and Restated 1997 Stock Incentive Plan, incorporated by reference to Exhibit No. 10.2 to the Registrant's Registration Statement on Form S-1 (file No. 333-32206), filed on May 22, 2000.</w:t>
      </w:r>
    </w:p>
    <w:p>
      <w:pPr>
        <w:spacing w:after="0" w:line="175" w:lineRule="exact"/>
        <w:rPr>
          <w:sz w:val="20"/>
          <w:szCs w:val="20"/>
          <w:color w:val="auto"/>
        </w:rPr>
      </w:pPr>
    </w:p>
    <w:p>
      <w:pPr>
        <w:ind w:left="1580" w:right="349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2000 Employee Stock Purchase Plan, as amended, incorporated by reference to Exhibit No. 10.3 to the Registrant's Registration Statement on Form S-1 (file No. 333-32206), filed on May 22, 2000.</w:t>
      </w:r>
    </w:p>
    <w:p>
      <w:pPr>
        <w:spacing w:after="0" w:line="175" w:lineRule="exact"/>
        <w:rPr>
          <w:sz w:val="20"/>
          <w:szCs w:val="20"/>
          <w:color w:val="auto"/>
        </w:rPr>
      </w:pPr>
    </w:p>
    <w:p>
      <w:pPr>
        <w:ind w:left="1580" w:right="4099" w:hanging="783"/>
        <w:spacing w:after="0" w:line="234" w:lineRule="auto"/>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company counsel as to the legality of the securities being registered.</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Arthur Andersen LLP, independent accountants.</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company counsel (included in Exhibit 5).</w:t>
      </w:r>
    </w:p>
    <w:p>
      <w:pPr>
        <w:spacing w:after="0" w:line="173" w:lineRule="exact"/>
        <w:rPr>
          <w:sz w:val="20"/>
          <w:szCs w:val="20"/>
          <w:color w:val="auto"/>
        </w:rPr>
      </w:pPr>
    </w:p>
    <w:p>
      <w:pPr>
        <w:ind w:left="1580" w:right="3679" w:hanging="783"/>
        <w:spacing w:after="0" w:line="234" w:lineRule="auto"/>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 (included on the signature page of this Registration Statement).</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UNDERTAKINGS</w:t>
      </w:r>
    </w:p>
    <w:p>
      <w:pPr>
        <w:spacing w:after="0" w:line="166" w:lineRule="exact"/>
        <w:rPr>
          <w:sz w:val="20"/>
          <w:szCs w:val="20"/>
          <w:color w:val="auto"/>
        </w:rPr>
      </w:pPr>
    </w:p>
    <w:p>
      <w:pPr>
        <w:ind w:left="1140" w:hanging="343"/>
        <w:spacing w:after="0"/>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2380" w:right="3399" w:hanging="796"/>
        <w:spacing w:after="0" w:line="235" w:lineRule="auto"/>
        <w:tabs>
          <w:tab w:leader="none" w:pos="23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3160" w:right="3679" w:hanging="789"/>
        <w:spacing w:after="0" w:line="261" w:lineRule="auto"/>
        <w:tabs>
          <w:tab w:leader="none" w:pos="3160"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3160" w:right="3319" w:hanging="789"/>
        <w:spacing w:after="0" w:line="254" w:lineRule="auto"/>
        <w:tabs>
          <w:tab w:leader="none" w:pos="3160"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ectPr>
          <w:pgSz w:w="11900" w:h="16838" w:orient="portrait"/>
          <w:cols w:equalWidth="0" w:num="1">
            <w:col w:w="10239"/>
          </w:cols>
          <w:pgMar w:left="220" w:top="617" w:right="1440" w:bottom="1440" w:gutter="0" w:footer="0" w:header="0"/>
        </w:sectPr>
      </w:pPr>
    </w:p>
    <w:bookmarkStart w:id="4" w:name="page5"/>
    <w:bookmarkEnd w:id="4"/>
    <w:p>
      <w:pPr>
        <w:ind w:left="2543"/>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2363" w:right="3399" w:hanging="789"/>
        <w:spacing w:after="0" w:line="256" w:lineRule="auto"/>
        <w:tabs>
          <w:tab w:leader="none" w:pos="236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left="1583"/>
        <w:spacing w:after="0"/>
        <w:rPr>
          <w:sz w:val="20"/>
          <w:szCs w:val="20"/>
          <w:color w:val="auto"/>
        </w:rPr>
      </w:pPr>
      <w:r>
        <w:rPr>
          <w:rFonts w:ascii="Courier New" w:cs="Courier New" w:eastAsia="Courier New" w:hAnsi="Courier New"/>
          <w:sz w:val="14"/>
          <w:szCs w:val="14"/>
          <w:color w:val="auto"/>
        </w:rPr>
        <w:t>PROVIDED, HOWEVER, that paragraphs (1)(i) and (1)(ii)</w:t>
      </w:r>
    </w:p>
    <w:p>
      <w:pPr>
        <w:spacing w:after="0" w:line="3" w:lineRule="exact"/>
        <w:rPr>
          <w:sz w:val="20"/>
          <w:szCs w:val="20"/>
          <w:color w:val="auto"/>
        </w:rPr>
      </w:pPr>
    </w:p>
    <w:p>
      <w:pPr>
        <w:ind w:left="1583"/>
        <w:spacing w:after="0"/>
        <w:rPr>
          <w:sz w:val="20"/>
          <w:szCs w:val="20"/>
          <w:color w:val="auto"/>
        </w:rPr>
      </w:pPr>
      <w:r>
        <w:rPr>
          <w:rFonts w:ascii="Courier New" w:cs="Courier New" w:eastAsia="Courier New" w:hAnsi="Courier New"/>
          <w:sz w:val="15"/>
          <w:szCs w:val="15"/>
          <w:color w:val="auto"/>
        </w:rPr>
        <w:t>do not apply if the information required to be</w:t>
      </w:r>
    </w:p>
    <w:p>
      <w:pPr>
        <w:ind w:left="1583"/>
        <w:spacing w:after="0" w:line="237" w:lineRule="auto"/>
        <w:rPr>
          <w:sz w:val="20"/>
          <w:szCs w:val="20"/>
          <w:color w:val="auto"/>
        </w:rPr>
      </w:pPr>
      <w:r>
        <w:rPr>
          <w:rFonts w:ascii="Courier New" w:cs="Courier New" w:eastAsia="Courier New" w:hAnsi="Courier New"/>
          <w:sz w:val="15"/>
          <w:szCs w:val="15"/>
          <w:color w:val="auto"/>
        </w:rPr>
        <w:t>included in a post-effective amendment by those</w:t>
      </w:r>
    </w:p>
    <w:p>
      <w:pPr>
        <w:ind w:left="1583"/>
        <w:spacing w:after="0" w:line="238" w:lineRule="auto"/>
        <w:rPr>
          <w:sz w:val="20"/>
          <w:szCs w:val="20"/>
          <w:color w:val="auto"/>
        </w:rPr>
      </w:pPr>
      <w:r>
        <w:rPr>
          <w:rFonts w:ascii="Courier New" w:cs="Courier New" w:eastAsia="Courier New" w:hAnsi="Courier New"/>
          <w:sz w:val="15"/>
          <w:szCs w:val="15"/>
          <w:color w:val="auto"/>
        </w:rPr>
        <w:t>paragraphs is contained in periodic reports filed</w:t>
      </w:r>
    </w:p>
    <w:p>
      <w:pPr>
        <w:spacing w:after="0" w:line="5" w:lineRule="exact"/>
        <w:rPr>
          <w:sz w:val="20"/>
          <w:szCs w:val="20"/>
          <w:color w:val="auto"/>
        </w:rPr>
      </w:pPr>
    </w:p>
    <w:p>
      <w:pPr>
        <w:ind w:left="1583"/>
        <w:spacing w:after="0"/>
        <w:rPr>
          <w:sz w:val="20"/>
          <w:szCs w:val="20"/>
          <w:color w:val="auto"/>
        </w:rPr>
      </w:pPr>
      <w:r>
        <w:rPr>
          <w:rFonts w:ascii="Courier New" w:cs="Courier New" w:eastAsia="Courier New" w:hAnsi="Courier New"/>
          <w:sz w:val="14"/>
          <w:szCs w:val="14"/>
          <w:color w:val="auto"/>
        </w:rPr>
        <w:t>with or furnished to the Commission by the registrant</w:t>
      </w:r>
    </w:p>
    <w:p>
      <w:pPr>
        <w:spacing w:after="0" w:line="3" w:lineRule="exact"/>
        <w:rPr>
          <w:sz w:val="20"/>
          <w:szCs w:val="20"/>
          <w:color w:val="auto"/>
        </w:rPr>
      </w:pPr>
    </w:p>
    <w:p>
      <w:pPr>
        <w:ind w:left="1583"/>
        <w:spacing w:after="0"/>
        <w:rPr>
          <w:sz w:val="20"/>
          <w:szCs w:val="20"/>
          <w:color w:val="auto"/>
        </w:rPr>
      </w:pPr>
      <w:r>
        <w:rPr>
          <w:rFonts w:ascii="Courier New" w:cs="Courier New" w:eastAsia="Courier New" w:hAnsi="Courier New"/>
          <w:sz w:val="15"/>
          <w:szCs w:val="15"/>
          <w:color w:val="auto"/>
        </w:rPr>
        <w:t>pursuant to Section 13 or Section 15(d) of the</w:t>
      </w:r>
    </w:p>
    <w:p>
      <w:pPr>
        <w:ind w:left="1583"/>
        <w:spacing w:after="0" w:line="237" w:lineRule="auto"/>
        <w:rPr>
          <w:sz w:val="20"/>
          <w:szCs w:val="20"/>
          <w:color w:val="auto"/>
        </w:rPr>
      </w:pPr>
      <w:r>
        <w:rPr>
          <w:rFonts w:ascii="Courier New" w:cs="Courier New" w:eastAsia="Courier New" w:hAnsi="Courier New"/>
          <w:sz w:val="15"/>
          <w:szCs w:val="15"/>
          <w:color w:val="auto"/>
        </w:rPr>
        <w:t>Exchange Act that are incorporated by reference in</w:t>
      </w:r>
    </w:p>
    <w:p>
      <w:pPr>
        <w:ind w:left="1583"/>
        <w:spacing w:after="0" w:line="238" w:lineRule="auto"/>
        <w:rPr>
          <w:sz w:val="20"/>
          <w:szCs w:val="20"/>
          <w:color w:val="auto"/>
        </w:rPr>
      </w:pPr>
      <w:r>
        <w:rPr>
          <w:rFonts w:ascii="Courier New" w:cs="Courier New" w:eastAsia="Courier New" w:hAnsi="Courier New"/>
          <w:sz w:val="15"/>
          <w:szCs w:val="15"/>
          <w:color w:val="auto"/>
        </w:rPr>
        <w:t>the registration statement.</w:t>
      </w:r>
    </w:p>
    <w:p>
      <w:pPr>
        <w:spacing w:after="0" w:line="173" w:lineRule="exact"/>
        <w:rPr>
          <w:sz w:val="20"/>
          <w:szCs w:val="20"/>
          <w:color w:val="auto"/>
        </w:rPr>
      </w:pPr>
    </w:p>
    <w:p>
      <w:pPr>
        <w:ind w:left="1583" w:right="3239" w:hanging="796"/>
        <w:spacing w:after="0" w:line="236" w:lineRule="auto"/>
        <w:tabs>
          <w:tab w:leader="none" w:pos="1583"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1583" w:right="3319" w:hanging="796"/>
        <w:spacing w:after="0" w:line="235" w:lineRule="auto"/>
        <w:tabs>
          <w:tab w:leader="none" w:pos="1583"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783" w:right="3239" w:hanging="783"/>
        <w:spacing w:after="0" w:line="236" w:lineRule="auto"/>
        <w:tabs>
          <w:tab w:leader="none" w:pos="7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Courier New" w:cs="Courier New" w:eastAsia="Courier New" w:hAnsi="Courier New"/>
          <w:sz w:val="15"/>
          <w:szCs w:val="15"/>
          <w:color w:val="auto"/>
        </w:rPr>
      </w:pPr>
    </w:p>
    <w:p>
      <w:pPr>
        <w:ind w:left="783" w:right="3399" w:hanging="783"/>
        <w:spacing w:after="0" w:line="254" w:lineRule="auto"/>
        <w:tabs>
          <w:tab w:leader="none" w:pos="78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w:t>
      </w:r>
    </w:p>
    <w:p>
      <w:pPr>
        <w:spacing w:after="0" w:line="5" w:lineRule="exact"/>
        <w:rPr>
          <w:rFonts w:ascii="Courier New" w:cs="Courier New" w:eastAsia="Courier New" w:hAnsi="Courier New"/>
          <w:sz w:val="14"/>
          <w:szCs w:val="14"/>
          <w:color w:val="auto"/>
        </w:rPr>
      </w:pPr>
    </w:p>
    <w:p>
      <w:pPr>
        <w:ind w:left="783" w:right="34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442"/>
          </w:cols>
          <w:pgMar w:left="1017" w:top="617" w:right="1440" w:bottom="1440" w:gutter="0" w:footer="0" w:header="0"/>
        </w:sectPr>
      </w:pPr>
    </w:p>
    <w:bookmarkStart w:id="5" w:name="page6"/>
    <w:bookmarkEnd w:id="5"/>
    <w:p>
      <w:pPr>
        <w:ind w:left="334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Town of Westford, Commonwealth of Massachusetts, as of the 31st day of July 2000.</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SONUS NETWORKS,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Hassan M. Ahmed</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30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Each person whose signature appears below hereby appoints Hassan M. Ahmed, Stephen J. Nill, and each of them severally, his true and lawful attorney-in-fact with the authority to execute in the name of each such person, and to file with the Securities and Exchange Commission, together with any exhibits thereto and other documents therewith, any and all amendments (including without limitation post-effective amendments) to this Registration Statement on Form S-8 necessary or advisable to enable the Registrant to comply with the Securities Act of 1933, as amended, and any rules, regulations, and requirements of the Securities and Exchange Commission in respect thereof, which amendments may make such other changes in the Registration Statement as the aforesaid attorney-in-fact executing the same deems appropriate.</w:t>
      </w:r>
    </w:p>
    <w:p>
      <w:pPr>
        <w:spacing w:after="0" w:line="16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indicated as of the 31st day of July 2000.</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22"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146" w:lineRule="exact"/>
        <w:rPr>
          <w:sz w:val="20"/>
          <w:szCs w:val="20"/>
          <w:color w:val="auto"/>
        </w:rPr>
      </w:pPr>
    </w:p>
    <w:p>
      <w:pPr>
        <w:ind w:right="500"/>
        <w:spacing w:after="0" w:line="234" w:lineRule="auto"/>
        <w:rPr>
          <w:sz w:val="20"/>
          <w:szCs w:val="20"/>
          <w:color w:val="auto"/>
        </w:rPr>
      </w:pPr>
      <w:r>
        <w:rPr>
          <w:rFonts w:ascii="Courier New" w:cs="Courier New" w:eastAsia="Courier New" w:hAnsi="Courier New"/>
          <w:sz w:val="15"/>
          <w:szCs w:val="15"/>
          <w:color w:val="auto"/>
        </w:rPr>
        <w:t>- ------------------------- Hassan M. Ahmed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1399" w:firstLine="175"/>
        <w:spacing w:after="0" w:line="234" w:lineRule="auto"/>
        <w:rPr>
          <w:sz w:val="20"/>
          <w:szCs w:val="20"/>
          <w:color w:val="auto"/>
        </w:rPr>
      </w:pPr>
      <w:r>
        <w:rPr>
          <w:rFonts w:ascii="Courier New" w:cs="Courier New" w:eastAsia="Courier New" w:hAnsi="Courier New"/>
          <w:sz w:val="15"/>
          <w:szCs w:val="15"/>
          <w:color w:val="auto"/>
        </w:rPr>
        <w:t>President, Chief Executive Officer and Director (Principal Executive Officer)</w:t>
      </w:r>
    </w:p>
    <w:p>
      <w:pPr>
        <w:spacing w:after="0" w:line="173" w:lineRule="exact"/>
        <w:rPr>
          <w:sz w:val="20"/>
          <w:szCs w:val="20"/>
          <w:color w:val="auto"/>
        </w:rPr>
      </w:pPr>
    </w:p>
    <w:p>
      <w:pPr>
        <w:sectPr>
          <w:pgSz w:w="11900" w:h="16838" w:orient="portrait"/>
          <w:cols w:equalWidth="0" w:num="2">
            <w:col w:w="2880" w:space="720"/>
            <w:col w:w="6639"/>
          </w:cols>
          <w:pgMar w:left="220" w:top="617" w:right="1440" w:bottom="1440" w:gutter="0" w:footer="0" w:header="0"/>
          <w:type w:val="continuous"/>
        </w:sectPr>
      </w:pPr>
    </w:p>
    <w:p>
      <w:pPr>
        <w:ind w:right="500"/>
        <w:spacing w:after="0" w:line="234" w:lineRule="auto"/>
        <w:rPr>
          <w:sz w:val="20"/>
          <w:szCs w:val="20"/>
          <w:color w:val="auto"/>
        </w:rPr>
      </w:pPr>
      <w:r>
        <w:rPr>
          <w:rFonts w:ascii="Courier New" w:cs="Courier New" w:eastAsia="Courier New" w:hAnsi="Courier New"/>
          <w:sz w:val="15"/>
          <w:szCs w:val="15"/>
          <w:color w:val="auto"/>
        </w:rPr>
        <w:t>- ------------------------- Stephen J. Nill</w:t>
      </w:r>
    </w:p>
    <w:p>
      <w:pPr>
        <w:spacing w:after="0" w:line="20" w:lineRule="exact"/>
        <w:rPr>
          <w:sz w:val="20"/>
          <w:szCs w:val="20"/>
          <w:color w:val="auto"/>
        </w:rPr>
      </w:pPr>
      <w:r>
        <w:rPr>
          <w:sz w:val="20"/>
          <w:szCs w:val="20"/>
          <w:color w:val="auto"/>
        </w:rPr>
        <w:br w:type="column"/>
      </w:r>
    </w:p>
    <w:p>
      <w:pPr>
        <w:ind w:firstLine="175"/>
        <w:spacing w:after="0" w:line="234" w:lineRule="auto"/>
        <w:rPr>
          <w:sz w:val="20"/>
          <w:szCs w:val="20"/>
          <w:color w:val="auto"/>
        </w:rPr>
      </w:pPr>
      <w:r>
        <w:rPr>
          <w:rFonts w:ascii="Courier New" w:cs="Courier New" w:eastAsia="Courier New" w:hAnsi="Courier New"/>
          <w:sz w:val="15"/>
          <w:szCs w:val="15"/>
          <w:color w:val="auto"/>
        </w:rPr>
        <w:t>Vice President of Finance and Administration and Chief Officer (Principal Financial 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w:t>
      </w:r>
    </w:p>
    <w:p>
      <w:pPr>
        <w:spacing w:after="0" w:line="345" w:lineRule="exact"/>
        <w:rPr>
          <w:sz w:val="20"/>
          <w:szCs w:val="20"/>
          <w:color w:val="auto"/>
        </w:rPr>
      </w:pPr>
    </w:p>
    <w:p>
      <w:pPr>
        <w:sectPr>
          <w:pgSz w:w="11900" w:h="16838" w:orient="portrait"/>
          <w:cols w:equalWidth="0" w:num="3">
            <w:col w:w="2880" w:space="720"/>
            <w:col w:w="5060" w:space="180"/>
            <w:col w:w="1399"/>
          </w:cols>
          <w:pgMar w:left="220" w:top="617" w:right="1440" w:bottom="1440" w:gutter="0" w:footer="0" w:header="0"/>
          <w:type w:val="continuous"/>
        </w:sectPr>
      </w:pPr>
    </w:p>
    <w:p>
      <w:pPr>
        <w:ind w:right="680"/>
        <w:spacing w:after="0" w:line="234" w:lineRule="auto"/>
        <w:rPr>
          <w:sz w:val="20"/>
          <w:szCs w:val="20"/>
          <w:color w:val="auto"/>
        </w:rPr>
      </w:pPr>
      <w:r>
        <w:rPr>
          <w:rFonts w:ascii="Courier New" w:cs="Courier New" w:eastAsia="Courier New" w:hAnsi="Courier New"/>
          <w:sz w:val="15"/>
          <w:szCs w:val="15"/>
          <w:color w:val="auto"/>
        </w:rPr>
        <w:t>- ------------------------- Rubin Gruber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 and Director</w:t>
      </w:r>
    </w:p>
    <w:p>
      <w:pPr>
        <w:spacing w:after="0" w:line="345" w:lineRule="exact"/>
        <w:rPr>
          <w:sz w:val="20"/>
          <w:szCs w:val="20"/>
          <w:color w:val="auto"/>
        </w:rPr>
      </w:pPr>
    </w:p>
    <w:p>
      <w:pPr>
        <w:sectPr>
          <w:pgSz w:w="11900" w:h="16838" w:orient="portrait"/>
          <w:cols w:equalWidth="0" w:num="2">
            <w:col w:w="3060" w:space="720"/>
            <w:col w:w="6459"/>
          </w:cols>
          <w:pgMar w:left="220" w:top="617" w:right="1440" w:bottom="1440" w:gutter="0" w:footer="0" w:header="0"/>
          <w:type w:val="continuous"/>
        </w:sectPr>
      </w:pPr>
    </w:p>
    <w:p>
      <w:pPr>
        <w:ind w:right="680"/>
        <w:spacing w:after="0" w:line="234" w:lineRule="auto"/>
        <w:rPr>
          <w:sz w:val="20"/>
          <w:szCs w:val="20"/>
          <w:color w:val="auto"/>
        </w:rPr>
      </w:pPr>
      <w:r>
        <w:rPr>
          <w:rFonts w:ascii="Courier New" w:cs="Courier New" w:eastAsia="Courier New" w:hAnsi="Courier New"/>
          <w:sz w:val="15"/>
          <w:szCs w:val="15"/>
          <w:color w:val="auto"/>
        </w:rPr>
        <w:t>- ------------------------- Edward T. Anderson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345" w:lineRule="exact"/>
        <w:rPr>
          <w:sz w:val="20"/>
          <w:szCs w:val="20"/>
          <w:color w:val="auto"/>
        </w:rPr>
      </w:pPr>
    </w:p>
    <w:p>
      <w:pPr>
        <w:sectPr>
          <w:pgSz w:w="11900" w:h="16838" w:orient="portrait"/>
          <w:cols w:equalWidth="0" w:num="2">
            <w:col w:w="3060" w:space="720"/>
            <w:col w:w="6459"/>
          </w:cols>
          <w:pgMar w:left="220" w:top="617" w:right="1440" w:bottom="1440" w:gutter="0" w:footer="0" w:header="0"/>
          <w:type w:val="continuous"/>
        </w:sectPr>
      </w:pPr>
    </w:p>
    <w:p>
      <w:pPr>
        <w:ind w:right="680"/>
        <w:spacing w:after="0" w:line="234" w:lineRule="auto"/>
        <w:rPr>
          <w:sz w:val="20"/>
          <w:szCs w:val="20"/>
          <w:color w:val="auto"/>
        </w:rPr>
      </w:pPr>
      <w:r>
        <w:rPr>
          <w:rFonts w:ascii="Courier New" w:cs="Courier New" w:eastAsia="Courier New" w:hAnsi="Courier New"/>
          <w:sz w:val="15"/>
          <w:szCs w:val="15"/>
          <w:color w:val="auto"/>
        </w:rPr>
        <w:t>- ------------------------- Paul J. Ferri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345" w:lineRule="exact"/>
        <w:rPr>
          <w:sz w:val="20"/>
          <w:szCs w:val="20"/>
          <w:color w:val="auto"/>
        </w:rPr>
      </w:pPr>
    </w:p>
    <w:p>
      <w:pPr>
        <w:sectPr>
          <w:pgSz w:w="11900" w:h="16838" w:orient="portrait"/>
          <w:cols w:equalWidth="0" w:num="2">
            <w:col w:w="3060" w:space="720"/>
            <w:col w:w="6459"/>
          </w:cols>
          <w:pgMar w:left="220" w:top="617" w:right="1440" w:bottom="1440" w:gutter="0" w:footer="0" w:header="0"/>
          <w:type w:val="continuous"/>
        </w:sectPr>
      </w:pPr>
    </w:p>
    <w:p>
      <w:pPr>
        <w:ind w:right="680"/>
        <w:spacing w:after="0" w:line="234" w:lineRule="auto"/>
        <w:rPr>
          <w:sz w:val="20"/>
          <w:szCs w:val="20"/>
          <w:color w:val="auto"/>
        </w:rPr>
      </w:pPr>
      <w:r>
        <w:rPr>
          <w:rFonts w:ascii="Courier New" w:cs="Courier New" w:eastAsia="Courier New" w:hAnsi="Courier New"/>
          <w:sz w:val="15"/>
          <w:szCs w:val="15"/>
          <w:color w:val="auto"/>
        </w:rPr>
        <w:t>- ------------------------- Paul J. Severino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ectPr>
          <w:pgSz w:w="11900" w:h="16838" w:orient="portrait"/>
          <w:cols w:equalWidth="0" w:num="2">
            <w:col w:w="3060" w:space="720"/>
            <w:col w:w="6459"/>
          </w:cols>
          <w:pgMar w:left="220" w:top="617"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300" w:type="dxa"/>
            <w:vAlign w:val="bottom"/>
          </w:tcPr>
          <w:p>
            <w:pPr>
              <w:ind w:left="740"/>
              <w:spacing w:after="0"/>
              <w:rPr>
                <w:sz w:val="20"/>
                <w:szCs w:val="20"/>
                <w:color w:val="auto"/>
              </w:rPr>
            </w:pPr>
            <w:r>
              <w:rPr>
                <w:rFonts w:ascii="Courier New" w:cs="Courier New" w:eastAsia="Courier New" w:hAnsi="Courier New"/>
                <w:sz w:val="15"/>
                <w:szCs w:val="15"/>
                <w:color w:val="auto"/>
              </w:rPr>
              <w:t>EXHIBIT INDEX</w:t>
            </w:r>
          </w:p>
        </w:tc>
      </w:tr>
      <w:tr>
        <w:trPr>
          <w:trHeight w:val="8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880" w:type="dxa"/>
            <w:vAlign w:val="bottom"/>
          </w:tcPr>
          <w:p>
            <w:pPr>
              <w:spacing w:after="0"/>
              <w:rPr>
                <w:sz w:val="24"/>
                <w:szCs w:val="24"/>
                <w:color w:val="auto"/>
              </w:rPr>
            </w:pPr>
          </w:p>
        </w:tc>
        <w:tc>
          <w:tcPr>
            <w:tcW w:w="9300" w:type="dxa"/>
            <w:vAlign w:val="bottom"/>
          </w:tcPr>
          <w:p>
            <w:pPr>
              <w:ind w:left="1620"/>
              <w:spacing w:after="0"/>
              <w:rPr>
                <w:sz w:val="20"/>
                <w:szCs w:val="20"/>
                <w:color w:val="auto"/>
              </w:rPr>
            </w:pPr>
            <w:r>
              <w:rPr>
                <w:rFonts w:ascii="Courier New" w:cs="Courier New" w:eastAsia="Courier New" w:hAnsi="Courier New"/>
                <w:sz w:val="15"/>
                <w:szCs w:val="15"/>
                <w:color w:val="auto"/>
              </w:rPr>
              <w:t>Description of Documents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930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60" w:type="dxa"/>
            <w:vAlign w:val="bottom"/>
          </w:tcPr>
          <w:p>
            <w:pPr>
              <w:ind w:left="800"/>
              <w:spacing w:after="0"/>
              <w:rPr>
                <w:sz w:val="20"/>
                <w:szCs w:val="20"/>
                <w:color w:val="auto"/>
              </w:rPr>
            </w:pPr>
            <w:r>
              <w:rPr>
                <w:rFonts w:ascii="Courier New" w:cs="Courier New" w:eastAsia="Courier New" w:hAnsi="Courier New"/>
                <w:sz w:val="15"/>
                <w:szCs w:val="15"/>
                <w:color w:val="auto"/>
              </w:rPr>
              <w:t>4.1</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Form of</w:t>
            </w:r>
          </w:p>
        </w:tc>
        <w:tc>
          <w:tcPr>
            <w:tcW w:w="9300" w:type="dxa"/>
            <w:vAlign w:val="bottom"/>
          </w:tcPr>
          <w:p>
            <w:pPr>
              <w:ind w:left="40"/>
              <w:spacing w:after="0"/>
              <w:rPr>
                <w:sz w:val="20"/>
                <w:szCs w:val="20"/>
                <w:color w:val="auto"/>
              </w:rPr>
            </w:pPr>
            <w:r>
              <w:rPr>
                <w:rFonts w:ascii="Courier New" w:cs="Courier New" w:eastAsia="Courier New" w:hAnsi="Courier New"/>
                <w:sz w:val="15"/>
                <w:szCs w:val="15"/>
                <w:color w:val="auto"/>
                <w:w w:val="98"/>
              </w:rPr>
              <w:t>Fourth Amended and Restated Certificate of Incorporation of the Registrant, incorporated by reference to</w:t>
            </w:r>
          </w:p>
        </w:tc>
      </w:tr>
      <w:tr>
        <w:trPr>
          <w:trHeight w:val="168"/>
        </w:trPr>
        <w:tc>
          <w:tcPr>
            <w:tcW w:w="1360" w:type="dxa"/>
            <w:vAlign w:val="bottom"/>
          </w:tcPr>
          <w:p>
            <w:pPr>
              <w:spacing w:after="0"/>
              <w:rPr>
                <w:sz w:val="14"/>
                <w:szCs w:val="14"/>
                <w:color w:val="auto"/>
              </w:rPr>
            </w:pP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Exhibit</w:t>
            </w:r>
          </w:p>
        </w:tc>
        <w:tc>
          <w:tcPr>
            <w:tcW w:w="9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 3.1 to the Registrant's Registration Statement on Form S-1 (file No. 333-32206), filed on</w:t>
            </w:r>
          </w:p>
        </w:tc>
      </w:tr>
      <w:tr>
        <w:trPr>
          <w:trHeight w:val="168"/>
        </w:trPr>
        <w:tc>
          <w:tcPr>
            <w:tcW w:w="1360" w:type="dxa"/>
            <w:vAlign w:val="bottom"/>
          </w:tcPr>
          <w:p>
            <w:pPr>
              <w:spacing w:after="0"/>
              <w:rPr>
                <w:sz w:val="14"/>
                <w:szCs w:val="14"/>
                <w:color w:val="auto"/>
              </w:rPr>
            </w:pP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May 22,</w:t>
            </w:r>
          </w:p>
        </w:tc>
        <w:tc>
          <w:tcPr>
            <w:tcW w:w="9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1360" w:type="dxa"/>
            <w:vAlign w:val="bottom"/>
          </w:tcPr>
          <w:p>
            <w:pPr>
              <w:ind w:left="800"/>
              <w:spacing w:after="0"/>
              <w:rPr>
                <w:sz w:val="20"/>
                <w:szCs w:val="20"/>
                <w:color w:val="auto"/>
              </w:rPr>
            </w:pPr>
            <w:r>
              <w:rPr>
                <w:rFonts w:ascii="Courier New" w:cs="Courier New" w:eastAsia="Courier New" w:hAnsi="Courier New"/>
                <w:sz w:val="15"/>
                <w:szCs w:val="15"/>
                <w:color w:val="auto"/>
              </w:rPr>
              <w:t>4.2.</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Form of</w:t>
            </w:r>
          </w:p>
        </w:tc>
        <w:tc>
          <w:tcPr>
            <w:tcW w:w="930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 incorporated by reference to Exhibit No. 3.2 to the</w:t>
            </w:r>
          </w:p>
        </w:tc>
      </w:tr>
      <w:tr>
        <w:trPr>
          <w:trHeight w:val="168"/>
        </w:trPr>
        <w:tc>
          <w:tcPr>
            <w:tcW w:w="1360" w:type="dxa"/>
            <w:vAlign w:val="bottom"/>
          </w:tcPr>
          <w:p>
            <w:pPr>
              <w:spacing w:after="0"/>
              <w:rPr>
                <w:sz w:val="14"/>
                <w:szCs w:val="14"/>
                <w:color w:val="auto"/>
              </w:rPr>
            </w:pPr>
          </w:p>
        </w:tc>
        <w:tc>
          <w:tcPr>
            <w:tcW w:w="10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Registrant's Registration Statement on Form S-1 (file No. 333-32206), filed on May 22, 2000.</w:t>
            </w:r>
          </w:p>
        </w:tc>
      </w:tr>
      <w:tr>
        <w:trPr>
          <w:trHeight w:val="336"/>
        </w:trPr>
        <w:tc>
          <w:tcPr>
            <w:tcW w:w="1360" w:type="dxa"/>
            <w:vAlign w:val="bottom"/>
          </w:tcPr>
          <w:p>
            <w:pPr>
              <w:ind w:left="800"/>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Amended</w:t>
            </w:r>
          </w:p>
        </w:tc>
        <w:tc>
          <w:tcPr>
            <w:tcW w:w="9300" w:type="dxa"/>
            <w:vAlign w:val="bottom"/>
          </w:tcPr>
          <w:p>
            <w:pPr>
              <w:ind w:left="40"/>
              <w:spacing w:after="0"/>
              <w:rPr>
                <w:sz w:val="20"/>
                <w:szCs w:val="20"/>
                <w:color w:val="auto"/>
              </w:rPr>
            </w:pPr>
            <w:r>
              <w:rPr>
                <w:rFonts w:ascii="Courier New" w:cs="Courier New" w:eastAsia="Courier New" w:hAnsi="Courier New"/>
                <w:sz w:val="15"/>
                <w:szCs w:val="15"/>
                <w:color w:val="auto"/>
                <w:w w:val="96"/>
              </w:rPr>
              <w:t>and Restated 1997 Stock  Incentive Plan, incorporated by reference to Exhibit No. 10.2 to the Registrant's</w:t>
            </w:r>
          </w:p>
        </w:tc>
      </w:tr>
      <w:tr>
        <w:trPr>
          <w:trHeight w:val="168"/>
        </w:trPr>
        <w:tc>
          <w:tcPr>
            <w:tcW w:w="1360" w:type="dxa"/>
            <w:vAlign w:val="bottom"/>
          </w:tcPr>
          <w:p>
            <w:pPr>
              <w:spacing w:after="0"/>
              <w:rPr>
                <w:sz w:val="14"/>
                <w:szCs w:val="14"/>
                <w:color w:val="auto"/>
              </w:rPr>
            </w:pPr>
          </w:p>
        </w:tc>
        <w:tc>
          <w:tcPr>
            <w:tcW w:w="10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Registration Statement on Form S-1 (file No. 333-32206), filed on May 22, 2000.</w:t>
            </w:r>
          </w:p>
        </w:tc>
      </w:tr>
      <w:tr>
        <w:trPr>
          <w:trHeight w:val="336"/>
        </w:trPr>
        <w:tc>
          <w:tcPr>
            <w:tcW w:w="1360" w:type="dxa"/>
            <w:vAlign w:val="bottom"/>
          </w:tcPr>
          <w:p>
            <w:pPr>
              <w:ind w:left="800"/>
              <w:spacing w:after="0"/>
              <w:rPr>
                <w:sz w:val="20"/>
                <w:szCs w:val="20"/>
                <w:color w:val="auto"/>
              </w:rPr>
            </w:pPr>
            <w:r>
              <w:rPr>
                <w:rFonts w:ascii="Courier New" w:cs="Courier New" w:eastAsia="Courier New" w:hAnsi="Courier New"/>
                <w:sz w:val="15"/>
                <w:szCs w:val="15"/>
                <w:color w:val="auto"/>
              </w:rPr>
              <w:t>4.4</w:t>
            </w:r>
          </w:p>
        </w:tc>
        <w:tc>
          <w:tcPr>
            <w:tcW w:w="101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2000 Employee Stock Purchase Plan, as amended, incorporated by reference to Exhibit No. 10.3 to the Registrant's</w:t>
            </w:r>
          </w:p>
        </w:tc>
      </w:tr>
      <w:tr>
        <w:trPr>
          <w:trHeight w:val="168"/>
        </w:trPr>
        <w:tc>
          <w:tcPr>
            <w:tcW w:w="1360" w:type="dxa"/>
            <w:vAlign w:val="bottom"/>
          </w:tcPr>
          <w:p>
            <w:pPr>
              <w:spacing w:after="0"/>
              <w:rPr>
                <w:sz w:val="14"/>
                <w:szCs w:val="14"/>
                <w:color w:val="auto"/>
              </w:rPr>
            </w:pPr>
          </w:p>
        </w:tc>
        <w:tc>
          <w:tcPr>
            <w:tcW w:w="10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Registration Statement on Form S-1 (file No. 333-32206), filed on May 22, 2000.</w:t>
            </w:r>
          </w:p>
        </w:tc>
      </w:tr>
    </w:tbl>
    <w:p>
      <w:pPr>
        <w:spacing w:after="0" w:line="166" w:lineRule="exact"/>
        <w:rPr>
          <w:sz w:val="20"/>
          <w:szCs w:val="20"/>
          <w:color w:val="auto"/>
        </w:rPr>
      </w:pPr>
    </w:p>
    <w:p>
      <w:pPr>
        <w:ind w:left="1580" w:hanging="783"/>
        <w:spacing w:after="0"/>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company counsel as to the legality of the securities registered.</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Arthur Andersen LLP, independent accountants.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Consent of company counsel (included in Exhibit 5).</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Power of Attorney (included on the signature page of this Registration Statement).</w:t>
      </w:r>
    </w:p>
    <w:p>
      <w:pPr>
        <w:sectPr>
          <w:pgSz w:w="11900" w:h="16838" w:orient="portrait"/>
          <w:cols w:equalWidth="0" w:num="1">
            <w:col w:w="11540"/>
          </w:cols>
          <w:pgMar w:left="220" w:top="785" w:right="139" w:bottom="1440" w:gutter="0" w:footer="0" w:header="0"/>
        </w:sectPr>
      </w:pPr>
    </w:p>
    <w:bookmarkStart w:id="7" w:name="page8"/>
    <w:bookmarkEnd w:id="7"/>
    <w:p>
      <w:pPr>
        <w:ind w:left="5780"/>
        <w:spacing w:after="0"/>
        <w:rPr>
          <w:sz w:val="20"/>
          <w:szCs w:val="20"/>
          <w:color w:val="auto"/>
        </w:rPr>
      </w:pPr>
      <w:r>
        <w:rPr>
          <w:rFonts w:ascii="Courier New" w:cs="Courier New" w:eastAsia="Courier New" w:hAnsi="Courier New"/>
          <w:sz w:val="15"/>
          <w:szCs w:val="15"/>
          <w:color w:val="auto"/>
        </w:rPr>
        <w:t>EXHIBIT 5</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August 9,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Sonus Networks, Inc.</w:t>
      </w:r>
    </w:p>
    <w:p>
      <w:pPr>
        <w:spacing w:after="0" w:line="237" w:lineRule="auto"/>
        <w:rPr>
          <w:sz w:val="20"/>
          <w:szCs w:val="20"/>
          <w:color w:val="auto"/>
        </w:rPr>
      </w:pPr>
      <w:r>
        <w:rPr>
          <w:rFonts w:ascii="Courier New" w:cs="Courier New" w:eastAsia="Courier New" w:hAnsi="Courier New"/>
          <w:sz w:val="15"/>
          <w:szCs w:val="15"/>
          <w:color w:val="auto"/>
        </w:rPr>
        <w:t>5 Carlisle Road</w:t>
      </w:r>
    </w:p>
    <w:p>
      <w:pPr>
        <w:spacing w:after="0" w:line="238" w:lineRule="auto"/>
        <w:rPr>
          <w:sz w:val="20"/>
          <w:szCs w:val="20"/>
          <w:color w:val="auto"/>
        </w:rPr>
      </w:pPr>
      <w:r>
        <w:rPr>
          <w:rFonts w:ascii="Courier New" w:cs="Courier New" w:eastAsia="Courier New" w:hAnsi="Courier New"/>
          <w:sz w:val="15"/>
          <w:szCs w:val="15"/>
          <w:color w:val="auto"/>
        </w:rPr>
        <w:t>Westford, MA 01886</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 REGISTRATION STATEMENT ON FORM S-8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 have acted as counsel for Sonus Networks, Inc., a Delaware corporation (the "COMPANY"), in connection with the preparation of the Company's Registration Statement on Form S-8 proposed to be filed with the Securities and Exchange Commission on or about August 9, 2000 (the "REGISTRATION STATEMENT").</w:t>
      </w:r>
    </w:p>
    <w:p>
      <w:pPr>
        <w:spacing w:after="0" w:line="17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Registration Statement covers the registration of 4,847,620 shares of common stock, $0.001 par value per share, of the Company (the "SHARES"), which are issuable by the Company pursuant to its 1997 Stock Incentive Plan or 2000 Employee Stock Purchase Plan (the "PLANS").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 have reviewed the corporate proceedings of the Company with respect to the authorization of the Plans and the issuance of the Shares thereunder. I have also examined and relied upon originals or copies of such corporate records, instruments, agreements or other documents of the Company, and an opinion of Bingham Dana LLP relating to the same subject matter, as I have deemed necessary or appropriate as a basis for the opinions hereinafter expressed. In my examination, I have assumed the genuineness of all signatures, the conformity to the originals of all documents reviewed by me as copies, the authenticity and completeness of all original documents reviewed by me in original or copy form and the legal competence of each individual executing any document.</w:t>
      </w:r>
    </w:p>
    <w:p>
      <w:pPr>
        <w:spacing w:after="0" w:line="180"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opinion is limited solely to the Delaware General Corporation Law, as applied by courts located in Delaware, the applicable provisions of the Delaware Constitution and the reported judicial decisions interpreting those laws.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Based upon and subject to the foregoing, I am of the opinion that the Shares, when issued and delivered upon the exercise of options or awards pursuant to the Plans and against the payment of the purchase price therefor, as specified in such Plans or documents governing such awards, will be validly issued, fully paid and non-assessable.</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MELINDA BROWN</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MELINDA BROWN</w:t>
      </w:r>
    </w:p>
    <w:p>
      <w:pPr>
        <w:sectPr>
          <w:pgSz w:w="11900" w:h="16838" w:orient="portrait"/>
          <w:cols w:equalWidth="0" w:num="1">
            <w:col w:w="10239"/>
          </w:cols>
          <w:pgMar w:left="220" w:top="471" w:right="1440" w:bottom="1440" w:gutter="0" w:footer="0" w:header="0"/>
        </w:sectPr>
      </w:pPr>
    </w:p>
    <w:bookmarkStart w:id="8" w:name="page9"/>
    <w:bookmarkEnd w:id="8"/>
    <w:p>
      <w:pPr>
        <w:jc w:val="center"/>
        <w:ind w:right="-440"/>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[ARTHUR ANDERSEN LETTERHEAD]</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1"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 dated March 10, 2000 (and to all references to our Firm) included in or made a part of this Registration Statement.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August 9, 2000</w:t>
      </w:r>
    </w:p>
    <w:sectPr>
      <w:pgSz w:w="11900" w:h="16838" w:orient="portrait"/>
      <w:cols w:equalWidth="0" w:num="1">
        <w:col w:w="10239"/>
      </w:cols>
      <w:pgMar w:left="220" w:top="8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24"/>
    </w:lvl>
  </w:abstractNum>
  <w:abstractNum w:abstractNumId="4">
    <w:nsid w:val="41B71E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upperLetter"/>
      <w:start w:val="1"/>
    </w:lvl>
    <w:lvl w:ilvl="1">
      <w:lvlJc w:val="left"/>
      <w:lvlText w:val="(%2)"/>
      <w:numFmt w:val="decimal"/>
      <w:start w:val="2"/>
    </w:lvl>
  </w:abstractNum>
  <w:abstractNum w:abstractNumId="7">
    <w:nsid w:val="515F007C"/>
    <w:multiLevelType w:val="hybridMultilevel"/>
    <w:lvl w:ilvl="0">
      <w:lvlJc w:val="left"/>
      <w:lvlText w:val="(%1)"/>
      <w:numFmt w:val="upperLetter"/>
      <w:start w:val="2"/>
    </w:lvl>
    <w:lvl w:ilvl="1">
      <w:lvlJc w:val="left"/>
      <w:lvlText w:val="%2"/>
      <w:numFmt w:val="decimal"/>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2019-12-15T02:01:25Z</dcterms:created>
  <dcterms:modified xsi:type="dcterms:W3CDTF">2019-12-15T02:01:25Z</dcterms:modified>
</cp:coreProperties>
</file>