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4973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973320"/>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8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GRAYSON BRUNS H</w:t>
              </w:r>
            </w:hyperlink>
          </w:p>
        </w:tc>
        <w:tc>
          <w:tcPr>
            <w:tcW w:w="5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Ribbon Communications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RBBN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8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tcBorders>
              <w:bottom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80" w:type="dxa"/>
            <w:vAlign w:val="bottom"/>
            <w:tcBorders>
              <w:bottom w:val="single" w:sz="8" w:color="0000EE"/>
            </w:tcBorders>
            <w:gridSpan w:val="2"/>
            <w:vMerge w:val="continue"/>
          </w:tcPr>
          <w:p>
            <w:pPr>
              <w:spacing w:after="0"/>
              <w:rPr>
                <w:sz w:val="5"/>
                <w:szCs w:val="5"/>
                <w:color w:val="auto"/>
              </w:rPr>
            </w:pPr>
          </w:p>
        </w:tc>
        <w:tc>
          <w:tcPr>
            <w:tcW w:w="5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80" w:type="dxa"/>
            <w:vAlign w:val="bottom"/>
            <w:gridSpan w:val="2"/>
          </w:tcPr>
          <w:p>
            <w:pPr>
              <w:spacing w:after="0"/>
              <w:rPr>
                <w:sz w:val="6"/>
                <w:szCs w:val="6"/>
                <w:color w:val="auto"/>
              </w:rPr>
            </w:pPr>
          </w:p>
        </w:tc>
        <w:tc>
          <w:tcPr>
            <w:tcW w:w="5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line="149"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0000FF"/>
              </w:rPr>
              <w:t>06/15/2026</w:t>
            </w:r>
          </w:p>
        </w:tc>
        <w:tc>
          <w:tcPr>
            <w:tcW w:w="13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C/O RIBBON COMMUNICATIONS</w:t>
            </w:r>
          </w:p>
        </w:tc>
        <w:tc>
          <w:tcPr>
            <w:tcW w:w="2540" w:type="dxa"/>
            <w:vAlign w:val="bottom"/>
            <w:gridSpan w:val="3"/>
            <w:vMerge w:val="continue"/>
          </w:tcPr>
          <w:p>
            <w:pPr>
              <w:spacing w:after="0"/>
              <w:rPr>
                <w:sz w:val="10"/>
                <w:szCs w:val="10"/>
                <w:color w:val="auto"/>
              </w:rPr>
            </w:pPr>
          </w:p>
        </w:tc>
        <w:tc>
          <w:tcPr>
            <w:tcW w:w="13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6500 CHASE OAKS BLVD.</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PLANO</w:t>
            </w:r>
          </w:p>
        </w:tc>
        <w:tc>
          <w:tcPr>
            <w:tcW w:w="11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75023</w:t>
            </w:r>
          </w:p>
        </w:tc>
      </w:tr>
      <w:tr>
        <w:trPr>
          <w:trHeight w:val="146"/>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2"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ind w:right="1"/>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40" w:type="dxa"/>
            <w:vAlign w:val="bottom"/>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06/16/2026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42,500</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0000FF"/>
              </w:rPr>
              <w:t>825,847</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06/15/2026</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jc w:val="center"/>
              <w:ind w:right="321"/>
              <w:spacing w:after="0"/>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63,197</w:t>
            </w:r>
          </w:p>
        </w:tc>
        <w:tc>
          <w:tcPr>
            <w:tcW w:w="500" w:type="dxa"/>
            <w:vAlign w:val="bottom"/>
          </w:tcPr>
          <w:p>
            <w:pPr>
              <w:spacing w:after="0"/>
              <w:rPr>
                <w:sz w:val="17"/>
                <w:szCs w:val="17"/>
                <w:color w:val="auto"/>
              </w:rPr>
            </w:pP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63,197</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rPr>
                <w:sz w:val="20"/>
                <w:szCs w:val="20"/>
                <w:color w:val="auto"/>
              </w:rPr>
            </w:pPr>
            <w:r>
              <w:rPr>
                <w:rFonts w:ascii="Times New Roman" w:cs="Times New Roman" w:eastAsia="Times New Roman" w:hAnsi="Times New Roman"/>
                <w:sz w:val="13"/>
                <w:szCs w:val="13"/>
                <w:color w:val="0000FF"/>
              </w:rPr>
              <w:t>63,197</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Units</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jc w:val="center"/>
              <w:ind w:right="41"/>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(RSUs)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RSUs</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06/16/2026</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center"/>
              <w:ind w:right="321"/>
              <w:spacing w:after="0"/>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20"/>
                <w:szCs w:val="20"/>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42,500</w:t>
            </w: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42,500</w:t>
            </w:r>
          </w:p>
        </w:tc>
        <w:tc>
          <w:tcPr>
            <w:tcW w:w="40" w:type="dxa"/>
            <w:vAlign w:val="bottom"/>
          </w:tcPr>
          <w:p>
            <w:pPr>
              <w:spacing w:after="0"/>
              <w:rPr>
                <w:sz w:val="20"/>
                <w:szCs w:val="20"/>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0"/>
                <w:szCs w:val="20"/>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jc w:val="center"/>
              <w:ind w:right="41"/>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-2163445</wp:posOffset>
            </wp:positionV>
            <wp:extent cx="28575" cy="2169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691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common stock.</w:t>
      </w:r>
    </w:p>
    <w:p>
      <w:pPr>
        <w:spacing w:after="0" w:line="40" w:lineRule="exact"/>
        <w:rPr>
          <w:rFonts w:ascii="Times New Roman" w:cs="Times New Roman" w:eastAsia="Times New Roman" w:hAnsi="Times New Roman"/>
          <w:sz w:val="13"/>
          <w:szCs w:val="13"/>
          <w:color w:val="008000"/>
        </w:rPr>
      </w:pPr>
    </w:p>
    <w:p>
      <w:pPr>
        <w:jc w:val="both"/>
        <w:ind w:left="40" w:right="140"/>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on June 15, 2027, subject to the Reporting Person's continued service with the Issuer through such date; provided, however, that if the Issuer's 2027 Annual Meeting of Stockholders (the "2027 Annual Meeting") occurs prior to June 15, 2027, and, at such 2027 Annual Meeting, the Reporting Person either chooses not to stand for re-election to the Issuer's Board of Directors or, after standing for re-election, is not re-elected, then these RSUs will vest as of the date of the 2027 Annual Meeting.</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awarded on June 16, 2025 and vested in full on June 16, 2026.</w:t>
      </w:r>
    </w:p>
    <w:p>
      <w:pPr>
        <w:spacing w:after="0" w:line="40" w:lineRule="exact"/>
        <w:rPr>
          <w:sz w:val="20"/>
          <w:szCs w:val="20"/>
          <w:color w:val="auto"/>
        </w:rPr>
      </w:pPr>
    </w:p>
    <w:tbl>
      <w:tblPr>
        <w:tblLayout w:type="fixed"/>
        <w:tblInd w:w="6600"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Patrick Macken, By POA from</w:t>
            </w:r>
          </w:p>
        </w:tc>
        <w:tc>
          <w:tcPr>
            <w:tcW w:w="16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06/17/2026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Bruns Grayson, Director</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4899" TargetMode="External"/><Relationship Id="rId14" Type="http://schemas.openxmlformats.org/officeDocument/2006/relationships/hyperlink" Target="http://www.sec.gov/cgi-bin/browse-edgar?action=getcompany&amp;CIK=00017080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2026-06-17T15:46:51Z</dcterms:created>
  <dcterms:modified xsi:type="dcterms:W3CDTF">2026-06-17T15:46:51Z</dcterms:modified>
</cp:coreProperties>
</file>