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GRAYSON BRUNS H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Ribbon Communications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RBBN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RIBBON COMMUNICATIONS</w:t>
            </w: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6500 CHASE OAKS BLVD.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783,347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issued in lieu of receipt of cash fees for service on the Registrant's Board of Directors and committees thereof.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Price determined in accordance with Registrant's Non-Employee Director Compensation Policy.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Patrick Macken, By POA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Bruns Grayson, Director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4899" TargetMode="External"/><Relationship Id="rId14" Type="http://schemas.openxmlformats.org/officeDocument/2006/relationships/hyperlink" Target="http://www.sec.gov/cgi-bin/browse-edgar?action=getcompany&amp;CIK=00017080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2026-04-17T07:42:33Z</dcterms:created>
  <dcterms:modified xsi:type="dcterms:W3CDTF">2026-04-17T07:42:33Z</dcterms:modified>
</cp:coreProperties>
</file>