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Marmurek Eric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6500 CHASE OAKS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Ribbon Communications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581,206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14,756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566,450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(RSUs)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Eash RSU represents a contingent right to receive one share of the Registrant's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of common stock withheld by the Registrant to satisfy tax withholding obligations in connection with the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issued on October 15, 2024 and vested as to 50% on October 15, 2025. The remaining 50% of the RSUs vested in two equal semi-annual installments thereafter through October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Macken, By POA from Rick Marmurek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0721" TargetMode="External"/><Relationship Id="rId5" Type="http://schemas.openxmlformats.org/officeDocument/2006/relationships/hyperlink" Target="http://www.sec.gov/cgi-bin/browse-edgar?action=getcompany&amp;CIK=00017080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3560</Characters>
  <CharactersWithSpaces>4135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