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Bucci 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6500 CHASE OAKS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Ribbon Communications Inc.</w:t>
              </w:r>
            </w:hyperlink>
            <w:r>
              <w:rPr/>
              <w:t xml:space="preserve"> [ </w:t>
            </w:r>
            <w:r>
              <w:rPr>
                <w:rFonts w:ascii="Times;serif" w:hAnsi="Times;serif"/>
                <w:color w:val="0000FF"/>
                <w:sz w:val="24"/>
                <w:shd w:fill="FFFFFF" w:val="clear"/>
              </w:rPr>
              <w:t>RBBN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5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Restructed Stock Unites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RSUs (PSUs)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RSUs and PSUs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one-third on June 15, 2027; the remaining two-thirds of the RSUs will vest in four equal semi-annual installments thereafter through June 15,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PSUs earned and issuable upon vesting will be determined based on goals (set by the Compensation Committee of the Board of Directors (the "Compensation Committee") on an annual basis) for each of the three fiscal years prior to the vesting date. The aggregate number of shares issued may range from zero shares to 100% of the target number of shares reported in columns 5, 7 and 9 of Table II. The number of PSUs reported in columns 5, 7 and 9 of Table II reflects achievement at the target level of performance. These PSUs will vest on April 15,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PSUs earned and issuable upon vesting will be determined based on the Issuer's total shareholder return (TSR) compared to pre-established relative TSR goals, based on the TSR of a peer index of companies (set by the Compensation Committee at the time of grant) over the three fiscal years ending prior to the vesting date. The aggregate number of shares issued may range from zero shares to 125% of the target number of shares reported in columns 5, 7 and 9 of Table II. The number of PSUs reported in columns 5, 7 and 9 of Table II reflects achievement at the target level of performance. These PSUs will vest on April 15,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Patrick Macken, By POA from Sam Bucci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854" TargetMode="External"/><Relationship Id="rId5" Type="http://schemas.openxmlformats.org/officeDocument/2006/relationships/hyperlink" Target="http://www.sec.gov/cgi-bin/browse-edgar?action=getcompany&amp;CIK=00017080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4433</Characters>
  <CharactersWithSpaces>5212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